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B8F2C" w14:textId="77777777" w:rsidR="00B36E04" w:rsidRPr="007F33B6" w:rsidRDefault="00B36E04" w:rsidP="00B36E04">
      <w:pPr>
        <w:spacing w:after="0"/>
        <w:jc w:val="center"/>
        <w:rPr>
          <w:rFonts w:asciiTheme="majorBidi" w:hAnsiTheme="majorBidi" w:cstheme="majorBidi"/>
          <w:b/>
          <w:sz w:val="24"/>
          <w:szCs w:val="24"/>
        </w:rPr>
      </w:pPr>
      <w:r w:rsidRPr="007F33B6">
        <w:rPr>
          <w:rFonts w:asciiTheme="majorBidi" w:hAnsiTheme="majorBidi" w:cstheme="majorBidi"/>
          <w:b/>
          <w:sz w:val="24"/>
          <w:szCs w:val="24"/>
        </w:rPr>
        <w:t xml:space="preserve">List of documents for opening a bank account to </w:t>
      </w:r>
    </w:p>
    <w:p w14:paraId="74904859" w14:textId="495F7A08" w:rsidR="00B36E04" w:rsidRPr="007F33B6" w:rsidRDefault="00B36E04" w:rsidP="007F33B6">
      <w:pPr>
        <w:spacing w:after="120"/>
        <w:jc w:val="center"/>
        <w:rPr>
          <w:rFonts w:asciiTheme="majorBidi" w:hAnsiTheme="majorBidi" w:cstheme="majorBidi"/>
          <w:b/>
          <w:sz w:val="24"/>
          <w:szCs w:val="24"/>
        </w:rPr>
      </w:pPr>
      <w:proofErr w:type="gramStart"/>
      <w:r w:rsidRPr="007F33B6">
        <w:rPr>
          <w:rFonts w:asciiTheme="majorBidi" w:hAnsiTheme="majorBidi" w:cstheme="majorBidi"/>
          <w:b/>
          <w:sz w:val="24"/>
          <w:szCs w:val="24"/>
        </w:rPr>
        <w:t>a</w:t>
      </w:r>
      <w:proofErr w:type="gramEnd"/>
      <w:r w:rsidRPr="007F33B6">
        <w:rPr>
          <w:rFonts w:asciiTheme="majorBidi" w:hAnsiTheme="majorBidi" w:cstheme="majorBidi"/>
          <w:b/>
          <w:sz w:val="24"/>
          <w:szCs w:val="24"/>
        </w:rPr>
        <w:t xml:space="preserve"> legal entity </w:t>
      </w:r>
      <w:r w:rsidR="007F33B6">
        <w:rPr>
          <w:rFonts w:asciiTheme="majorBidi" w:hAnsiTheme="majorBidi" w:cstheme="majorBidi"/>
          <w:b/>
          <w:sz w:val="24"/>
          <w:szCs w:val="24"/>
        </w:rPr>
        <w:t>– resident of</w:t>
      </w:r>
      <w:r w:rsidRPr="007F33B6">
        <w:rPr>
          <w:rFonts w:asciiTheme="majorBidi" w:hAnsiTheme="majorBidi" w:cstheme="majorBidi"/>
          <w:b/>
          <w:sz w:val="24"/>
          <w:szCs w:val="24"/>
        </w:rPr>
        <w:t xml:space="preserve"> the RF</w:t>
      </w:r>
    </w:p>
    <w:p w14:paraId="5E347577" w14:textId="77777777" w:rsidR="00B36E04" w:rsidRPr="007F33B6" w:rsidRDefault="00B36E04" w:rsidP="00B36E04">
      <w:pPr>
        <w:pStyle w:val="a4"/>
        <w:numPr>
          <w:ilvl w:val="0"/>
          <w:numId w:val="1"/>
        </w:numPr>
        <w:spacing w:line="240" w:lineRule="auto"/>
        <w:ind w:left="714" w:hanging="357"/>
        <w:jc w:val="both"/>
        <w:rPr>
          <w:rFonts w:asciiTheme="majorBidi" w:hAnsiTheme="majorBidi" w:cstheme="majorBidi"/>
          <w:sz w:val="24"/>
          <w:szCs w:val="24"/>
        </w:rPr>
      </w:pPr>
      <w:r w:rsidRPr="007F33B6">
        <w:rPr>
          <w:rFonts w:asciiTheme="majorBidi" w:hAnsiTheme="majorBidi" w:cstheme="majorBidi"/>
          <w:sz w:val="24"/>
          <w:szCs w:val="24"/>
        </w:rPr>
        <w:t>Charter (latest version and further additions and amendments (if available)); *</w:t>
      </w:r>
    </w:p>
    <w:p w14:paraId="1D8B4F3E" w14:textId="77777777" w:rsidR="00B36E04" w:rsidRPr="007F33B6" w:rsidRDefault="00B36E04" w:rsidP="00B36E04">
      <w:pPr>
        <w:pStyle w:val="a4"/>
        <w:spacing w:line="240" w:lineRule="auto"/>
        <w:ind w:left="714"/>
        <w:jc w:val="both"/>
        <w:rPr>
          <w:rFonts w:asciiTheme="majorBidi" w:hAnsiTheme="majorBidi" w:cstheme="majorBidi"/>
          <w:i/>
          <w:iCs/>
          <w:sz w:val="24"/>
          <w:szCs w:val="24"/>
        </w:rPr>
      </w:pPr>
      <w:r w:rsidRPr="007F33B6">
        <w:rPr>
          <w:rFonts w:asciiTheme="majorBidi" w:hAnsiTheme="majorBidi" w:cstheme="majorBidi"/>
          <w:i/>
          <w:iCs/>
          <w:sz w:val="24"/>
          <w:szCs w:val="24"/>
        </w:rPr>
        <w:t>It is not necessary to submit it if the limited liability company uses a standard charter</w:t>
      </w:r>
    </w:p>
    <w:p w14:paraId="046BBE6A" w14:textId="77777777" w:rsidR="00B36E04" w:rsidRPr="007F33B6" w:rsidRDefault="00B36E04" w:rsidP="00B36E04">
      <w:pPr>
        <w:pStyle w:val="a4"/>
        <w:numPr>
          <w:ilvl w:val="0"/>
          <w:numId w:val="1"/>
        </w:numPr>
        <w:spacing w:before="240" w:after="0" w:line="240" w:lineRule="auto"/>
        <w:jc w:val="both"/>
        <w:rPr>
          <w:rFonts w:asciiTheme="majorBidi" w:hAnsiTheme="majorBidi" w:cstheme="majorBidi"/>
          <w:sz w:val="24"/>
          <w:szCs w:val="24"/>
        </w:rPr>
      </w:pPr>
      <w:bookmarkStart w:id="0" w:name="_Hlk103953707"/>
      <w:r w:rsidRPr="007F33B6">
        <w:rPr>
          <w:rFonts w:asciiTheme="majorBidi" w:hAnsiTheme="majorBidi" w:cstheme="majorBidi"/>
        </w:rPr>
        <w:t xml:space="preserve">Extract from the register of shareholders - </w:t>
      </w:r>
      <w:bookmarkStart w:id="1" w:name="_Hlk103952970"/>
      <w:r w:rsidRPr="007F33B6">
        <w:rPr>
          <w:rFonts w:asciiTheme="majorBidi" w:hAnsiTheme="majorBidi" w:cstheme="majorBidi"/>
        </w:rPr>
        <w:t xml:space="preserve"> for joint stock companies (except for shareholders of a legal entity owning less than five percent (shares) of the legal entity) </w:t>
      </w:r>
      <w:bookmarkEnd w:id="1"/>
      <w:r w:rsidRPr="007F33B6">
        <w:rPr>
          <w:rFonts w:asciiTheme="majorBidi" w:hAnsiTheme="majorBidi" w:cstheme="majorBidi"/>
        </w:rPr>
        <w:t>;*</w:t>
      </w:r>
      <w:bookmarkEnd w:id="0"/>
    </w:p>
    <w:p w14:paraId="3474A786" w14:textId="77777777" w:rsidR="00B36E04" w:rsidRPr="007F33B6" w:rsidRDefault="00B36E04" w:rsidP="00B36E04">
      <w:pPr>
        <w:pStyle w:val="a4"/>
        <w:numPr>
          <w:ilvl w:val="0"/>
          <w:numId w:val="1"/>
        </w:numPr>
        <w:spacing w:before="240" w:line="240" w:lineRule="auto"/>
        <w:jc w:val="both"/>
        <w:rPr>
          <w:rFonts w:asciiTheme="majorBidi" w:hAnsiTheme="majorBidi" w:cstheme="majorBidi"/>
          <w:sz w:val="24"/>
          <w:szCs w:val="24"/>
        </w:rPr>
      </w:pPr>
      <w:r w:rsidRPr="007F33B6">
        <w:rPr>
          <w:rFonts w:asciiTheme="majorBidi" w:hAnsiTheme="majorBidi" w:cstheme="majorBidi"/>
          <w:sz w:val="24"/>
          <w:szCs w:val="24"/>
        </w:rPr>
        <w:t xml:space="preserve">Licenses* (permissions), issued to the legal entity according to the legislation of the RF, </w:t>
      </w:r>
      <w:proofErr w:type="gramStart"/>
      <w:r w:rsidRPr="007F33B6">
        <w:rPr>
          <w:rFonts w:asciiTheme="majorBidi" w:hAnsiTheme="majorBidi" w:cstheme="majorBidi"/>
          <w:sz w:val="24"/>
          <w:szCs w:val="24"/>
        </w:rPr>
        <w:t>for</w:t>
      </w:r>
      <w:proofErr w:type="gramEnd"/>
      <w:r w:rsidRPr="007F33B6">
        <w:rPr>
          <w:rFonts w:asciiTheme="majorBidi" w:hAnsiTheme="majorBidi" w:cstheme="majorBidi"/>
          <w:sz w:val="24"/>
          <w:szCs w:val="24"/>
        </w:rPr>
        <w:t xml:space="preserve"> business, subject to licensing if there is no information about them in the Unified State Register of Legal Entities, – if available.</w:t>
      </w:r>
    </w:p>
    <w:p w14:paraId="7A4B904D" w14:textId="77777777" w:rsidR="00B36E04" w:rsidRPr="007F33B6" w:rsidRDefault="00B36E04" w:rsidP="00B36E04">
      <w:pPr>
        <w:pStyle w:val="a4"/>
        <w:numPr>
          <w:ilvl w:val="0"/>
          <w:numId w:val="1"/>
        </w:numPr>
        <w:spacing w:after="120" w:line="240" w:lineRule="auto"/>
        <w:ind w:left="714" w:hanging="357"/>
        <w:jc w:val="both"/>
        <w:rPr>
          <w:rFonts w:asciiTheme="majorBidi" w:hAnsiTheme="majorBidi" w:cstheme="majorBidi"/>
          <w:sz w:val="24"/>
          <w:szCs w:val="24"/>
        </w:rPr>
      </w:pPr>
      <w:bookmarkStart w:id="2" w:name="_Hlk103953290"/>
      <w:bookmarkStart w:id="3" w:name="_Hlk46392530"/>
      <w:r w:rsidRPr="007F33B6">
        <w:rPr>
          <w:rFonts w:asciiTheme="majorBidi" w:hAnsiTheme="majorBidi" w:cstheme="majorBidi"/>
          <w:sz w:val="24"/>
          <w:szCs w:val="24"/>
        </w:rPr>
        <w:t>A document confirming the address of the legal entity (lease/sublease/gratuitous use agreement *, certificate of title*, consent of the lessor for sublease (if necessary), an extract from the Uniform State Register of Taxpayers*).</w:t>
      </w:r>
    </w:p>
    <w:bookmarkEnd w:id="2"/>
    <w:p w14:paraId="3FEBC4E5" w14:textId="77777777" w:rsidR="00B36E04" w:rsidRPr="007F33B6" w:rsidRDefault="00B36E04" w:rsidP="00B36E04">
      <w:pPr>
        <w:pStyle w:val="a4"/>
        <w:spacing w:after="120" w:line="240" w:lineRule="auto"/>
        <w:ind w:left="714"/>
        <w:jc w:val="both"/>
        <w:rPr>
          <w:rFonts w:asciiTheme="majorBidi" w:hAnsiTheme="majorBidi" w:cstheme="majorBidi"/>
          <w:i/>
          <w:iCs/>
          <w:sz w:val="24"/>
          <w:szCs w:val="24"/>
        </w:rPr>
      </w:pPr>
      <w:r w:rsidRPr="007F33B6">
        <w:rPr>
          <w:rFonts w:asciiTheme="majorBidi" w:hAnsiTheme="majorBidi" w:cstheme="majorBidi"/>
          <w:i/>
          <w:iCs/>
          <w:sz w:val="24"/>
          <w:szCs w:val="24"/>
        </w:rPr>
        <w:t>It shall be provided if the actual address differs from the legal address of the legal entity within its location, specified in the USRLE</w:t>
      </w:r>
    </w:p>
    <w:p w14:paraId="52ED66D2" w14:textId="77777777" w:rsidR="00B36E04" w:rsidRPr="007F33B6" w:rsidRDefault="00B36E04" w:rsidP="00B36E04">
      <w:pPr>
        <w:pStyle w:val="a4"/>
        <w:numPr>
          <w:ilvl w:val="0"/>
          <w:numId w:val="1"/>
        </w:numPr>
        <w:spacing w:after="120" w:line="240" w:lineRule="auto"/>
        <w:ind w:left="708"/>
        <w:jc w:val="both"/>
        <w:rPr>
          <w:rFonts w:asciiTheme="majorBidi" w:hAnsiTheme="majorBidi" w:cstheme="majorBidi"/>
          <w:sz w:val="24"/>
          <w:szCs w:val="24"/>
        </w:rPr>
      </w:pPr>
      <w:bookmarkStart w:id="4" w:name="_Hlk46392677"/>
      <w:bookmarkStart w:id="5" w:name="_Hlk42244034"/>
      <w:bookmarkEnd w:id="3"/>
      <w:r w:rsidRPr="007F33B6">
        <w:rPr>
          <w:rFonts w:asciiTheme="majorBidi" w:hAnsiTheme="majorBidi" w:cstheme="majorBidi"/>
        </w:rPr>
        <w:t xml:space="preserve">Documents confirming the powers of the chief executive officer*** </w:t>
      </w:r>
      <w:bookmarkStart w:id="6" w:name="_Hlk46392858"/>
      <w:r w:rsidRPr="007F33B6">
        <w:rPr>
          <w:rFonts w:asciiTheme="majorBidi" w:hAnsiTheme="majorBidi" w:cstheme="majorBidi"/>
        </w:rPr>
        <w:t>or persons acting jointly or independently of each other in accordance with the constituent documents</w:t>
      </w:r>
      <w:bookmarkEnd w:id="6"/>
      <w:r w:rsidRPr="007F33B6">
        <w:rPr>
          <w:rFonts w:asciiTheme="majorBidi" w:hAnsiTheme="majorBidi" w:cstheme="majorBidi"/>
        </w:rPr>
        <w:t xml:space="preserve"> and documents, confirming the authority of the persons entitled to dispose of funds on the account, and if the agreement provides for certification of the rights to dispose of funds, placed on the account, using an analogue of the handwritten signature, </w:t>
      </w:r>
      <w:bookmarkStart w:id="7" w:name="_Hlk46493282"/>
      <w:r w:rsidRPr="007F33B6">
        <w:rPr>
          <w:rFonts w:asciiTheme="majorBidi" w:hAnsiTheme="majorBidi" w:cstheme="majorBidi"/>
        </w:rPr>
        <w:t>documents confirming the powers of people entitled to use an analogue of the handwritten signature</w:t>
      </w:r>
      <w:bookmarkEnd w:id="7"/>
      <w:r w:rsidRPr="007F33B6">
        <w:rPr>
          <w:rFonts w:asciiTheme="majorBidi" w:hAnsiTheme="majorBidi" w:cstheme="majorBidi"/>
        </w:rPr>
        <w:t xml:space="preserve"> </w:t>
      </w:r>
      <w:bookmarkEnd w:id="4"/>
      <w:r w:rsidRPr="007F33B6">
        <w:rPr>
          <w:rFonts w:asciiTheme="majorBidi" w:hAnsiTheme="majorBidi" w:cstheme="majorBidi"/>
        </w:rPr>
        <w:t>(Decision/minutes of meeting on appointment of a sole executive body or people acting jointly or independently of each other in accordance with the constituent documents);</w:t>
      </w:r>
    </w:p>
    <w:p w14:paraId="788E7A20" w14:textId="77777777" w:rsidR="00B36E04" w:rsidRPr="007F33B6" w:rsidRDefault="00B36E04" w:rsidP="00B36E04">
      <w:pPr>
        <w:pStyle w:val="a4"/>
        <w:numPr>
          <w:ilvl w:val="0"/>
          <w:numId w:val="1"/>
        </w:numPr>
        <w:spacing w:after="120" w:line="240" w:lineRule="auto"/>
        <w:ind w:left="714" w:hanging="357"/>
        <w:jc w:val="both"/>
        <w:rPr>
          <w:rFonts w:asciiTheme="majorBidi" w:hAnsiTheme="majorBidi" w:cstheme="majorBidi"/>
          <w:sz w:val="24"/>
          <w:szCs w:val="24"/>
        </w:rPr>
      </w:pPr>
      <w:bookmarkStart w:id="8" w:name="_Hlk103952407"/>
      <w:bookmarkEnd w:id="5"/>
      <w:r w:rsidRPr="007F33B6">
        <w:rPr>
          <w:rFonts w:asciiTheme="majorBidi" w:hAnsiTheme="majorBidi" w:cstheme="majorBidi"/>
          <w:sz w:val="24"/>
          <w:szCs w:val="24"/>
        </w:rPr>
        <w:t>A sample stamp and signature card, notarized or executed in presence of the Bank’s employee (in the form of the Bank);</w:t>
      </w:r>
    </w:p>
    <w:p w14:paraId="0CF016CA" w14:textId="77777777" w:rsidR="00B36E04" w:rsidRPr="007F33B6" w:rsidRDefault="00B36E04" w:rsidP="00B36E04">
      <w:pPr>
        <w:pStyle w:val="a4"/>
        <w:spacing w:after="120" w:line="240" w:lineRule="auto"/>
        <w:ind w:left="714"/>
        <w:jc w:val="both"/>
        <w:rPr>
          <w:rFonts w:asciiTheme="majorBidi" w:hAnsiTheme="majorBidi" w:cstheme="majorBidi"/>
          <w:i/>
          <w:iCs/>
          <w:sz w:val="24"/>
          <w:szCs w:val="24"/>
        </w:rPr>
      </w:pPr>
      <w:bookmarkStart w:id="9" w:name="_Hlk103247164"/>
      <w:bookmarkEnd w:id="8"/>
      <w:r w:rsidRPr="007F33B6">
        <w:rPr>
          <w:rFonts w:asciiTheme="majorBidi" w:hAnsiTheme="majorBidi" w:cstheme="majorBidi"/>
          <w:i/>
          <w:iCs/>
          <w:sz w:val="24"/>
          <w:szCs w:val="24"/>
        </w:rPr>
        <w:t>It shall be submitted if the Customer intends to forward money transfer instructions in hard copy to the Bank</w:t>
      </w:r>
    </w:p>
    <w:p w14:paraId="71A6EBEB" w14:textId="77777777" w:rsidR="00B36E04" w:rsidRPr="007F33B6" w:rsidRDefault="00B36E04" w:rsidP="00B36E04">
      <w:pPr>
        <w:pStyle w:val="a4"/>
        <w:numPr>
          <w:ilvl w:val="0"/>
          <w:numId w:val="1"/>
        </w:numPr>
        <w:spacing w:after="120" w:line="240" w:lineRule="auto"/>
        <w:ind w:left="714" w:hanging="357"/>
        <w:jc w:val="both"/>
        <w:rPr>
          <w:rFonts w:asciiTheme="majorBidi" w:hAnsiTheme="majorBidi" w:cstheme="majorBidi"/>
          <w:sz w:val="24"/>
          <w:szCs w:val="24"/>
        </w:rPr>
      </w:pPr>
      <w:bookmarkStart w:id="10" w:name="_Hlk103260685"/>
      <w:bookmarkEnd w:id="9"/>
      <w:r w:rsidRPr="007F33B6">
        <w:rPr>
          <w:rFonts w:asciiTheme="majorBidi" w:hAnsiTheme="majorBidi" w:cstheme="majorBidi"/>
        </w:rPr>
        <w:t>An identity document** (original or notarized copy), or information about the details of the identity document, the sole executive body or persons acting jointly or independently of each other in accordance with the constituent documents, persons entitled to manage the account, persons who have the right to provide/receive documents for opening an account, beneficial owners</w:t>
      </w:r>
      <w:bookmarkEnd w:id="10"/>
      <w:r w:rsidRPr="007F33B6">
        <w:rPr>
          <w:rFonts w:asciiTheme="majorBidi" w:hAnsiTheme="majorBidi" w:cstheme="majorBidi"/>
        </w:rPr>
        <w:t>;</w:t>
      </w:r>
    </w:p>
    <w:p w14:paraId="2BB57A7A" w14:textId="77777777" w:rsidR="00B36E04" w:rsidRPr="007F33B6" w:rsidRDefault="00B36E04" w:rsidP="00B36E04">
      <w:pPr>
        <w:pStyle w:val="a4"/>
        <w:numPr>
          <w:ilvl w:val="0"/>
          <w:numId w:val="1"/>
        </w:numPr>
        <w:spacing w:after="120" w:line="240" w:lineRule="auto"/>
        <w:ind w:left="714" w:hanging="357"/>
        <w:jc w:val="both"/>
        <w:rPr>
          <w:rFonts w:asciiTheme="majorBidi" w:hAnsiTheme="majorBidi" w:cstheme="majorBidi"/>
          <w:sz w:val="24"/>
          <w:szCs w:val="24"/>
        </w:rPr>
      </w:pPr>
      <w:r w:rsidRPr="007F33B6">
        <w:rPr>
          <w:rFonts w:asciiTheme="majorBidi" w:hAnsiTheme="majorBidi" w:cstheme="majorBidi"/>
          <w:sz w:val="24"/>
          <w:szCs w:val="24"/>
        </w:rPr>
        <w:t>The application for opening an account;</w:t>
      </w:r>
    </w:p>
    <w:p w14:paraId="6C286792" w14:textId="77777777" w:rsidR="00B36E04" w:rsidRPr="007F33B6" w:rsidRDefault="00B36E04" w:rsidP="00B36E04">
      <w:pPr>
        <w:pStyle w:val="a4"/>
        <w:numPr>
          <w:ilvl w:val="0"/>
          <w:numId w:val="1"/>
        </w:numPr>
        <w:spacing w:after="120" w:line="240" w:lineRule="auto"/>
        <w:ind w:left="714" w:hanging="357"/>
        <w:jc w:val="both"/>
        <w:rPr>
          <w:rFonts w:asciiTheme="majorBidi" w:hAnsiTheme="majorBidi" w:cstheme="majorBidi"/>
          <w:sz w:val="24"/>
          <w:szCs w:val="24"/>
        </w:rPr>
      </w:pPr>
      <w:r w:rsidRPr="007F33B6">
        <w:rPr>
          <w:rFonts w:asciiTheme="majorBidi" w:hAnsiTheme="majorBidi" w:cstheme="majorBidi"/>
        </w:rPr>
        <w:t xml:space="preserve">The questionnaire </w:t>
      </w:r>
      <w:bookmarkStart w:id="11" w:name="_Hlk42178896"/>
      <w:bookmarkStart w:id="12" w:name="_Hlk42766970"/>
      <w:r w:rsidRPr="007F33B6">
        <w:rPr>
          <w:rFonts w:asciiTheme="majorBidi" w:hAnsiTheme="majorBidi" w:cstheme="majorBidi"/>
        </w:rPr>
        <w:t>(along with the requested documents)</w:t>
      </w:r>
      <w:bookmarkEnd w:id="11"/>
      <w:r w:rsidRPr="007F33B6">
        <w:rPr>
          <w:rFonts w:asciiTheme="majorBidi" w:hAnsiTheme="majorBidi" w:cstheme="majorBidi"/>
        </w:rPr>
        <w:t xml:space="preserve"> can be provided in electronic form, signed with a qualified electronic signature.</w:t>
      </w:r>
      <w:r w:rsidRPr="007F33B6">
        <w:rPr>
          <w:rFonts w:asciiTheme="majorBidi" w:hAnsiTheme="majorBidi" w:cstheme="majorBidi"/>
          <w:i/>
          <w:iCs/>
          <w:sz w:val="24"/>
          <w:szCs w:val="24"/>
        </w:rPr>
        <w:t xml:space="preserve"> </w:t>
      </w:r>
    </w:p>
    <w:bookmarkEnd w:id="12"/>
    <w:p w14:paraId="651A304B" w14:textId="77777777" w:rsidR="00B36E04" w:rsidRPr="007F33B6" w:rsidRDefault="00B36E04" w:rsidP="00B36E04">
      <w:pPr>
        <w:pStyle w:val="a4"/>
        <w:numPr>
          <w:ilvl w:val="0"/>
          <w:numId w:val="1"/>
        </w:numPr>
        <w:spacing w:after="120" w:line="240" w:lineRule="auto"/>
        <w:ind w:left="714" w:hanging="357"/>
        <w:jc w:val="both"/>
        <w:rPr>
          <w:rFonts w:asciiTheme="majorBidi" w:hAnsiTheme="majorBidi" w:cstheme="majorBidi"/>
          <w:sz w:val="24"/>
          <w:szCs w:val="24"/>
        </w:rPr>
      </w:pPr>
      <w:r w:rsidRPr="007F33B6">
        <w:rPr>
          <w:rFonts w:asciiTheme="majorBidi" w:hAnsiTheme="majorBidi" w:cstheme="majorBidi"/>
          <w:sz w:val="24"/>
          <w:szCs w:val="24"/>
        </w:rPr>
        <w:t>A power of attorney for the person, authorized to sign a bank account agreement (if the Agreement is not signed by the sole executive body of the legal entity) – the original.</w:t>
      </w:r>
    </w:p>
    <w:p w14:paraId="38BB8896" w14:textId="77777777" w:rsidR="00B36E04" w:rsidRPr="007F33B6" w:rsidRDefault="00B36E04" w:rsidP="00B36E04">
      <w:pPr>
        <w:pStyle w:val="a4"/>
        <w:numPr>
          <w:ilvl w:val="0"/>
          <w:numId w:val="1"/>
        </w:numPr>
        <w:spacing w:after="120" w:line="240" w:lineRule="auto"/>
        <w:ind w:left="714" w:hanging="357"/>
        <w:jc w:val="both"/>
        <w:rPr>
          <w:rFonts w:asciiTheme="majorBidi" w:hAnsiTheme="majorBidi" w:cstheme="majorBidi"/>
          <w:sz w:val="24"/>
          <w:szCs w:val="24"/>
        </w:rPr>
      </w:pPr>
      <w:r w:rsidRPr="007F33B6">
        <w:rPr>
          <w:rFonts w:asciiTheme="majorBidi" w:hAnsiTheme="majorBidi" w:cstheme="majorBidi"/>
          <w:sz w:val="24"/>
          <w:szCs w:val="24"/>
        </w:rPr>
        <w:t>Power of attorney issued to the person authorized to submit documents to the Bank to open a bank account - original.</w:t>
      </w:r>
    </w:p>
    <w:p w14:paraId="0D73A615" w14:textId="77777777" w:rsidR="00B36E04" w:rsidRPr="007F33B6" w:rsidRDefault="00B36E04" w:rsidP="00B36E04">
      <w:pPr>
        <w:spacing w:after="120" w:line="360" w:lineRule="auto"/>
        <w:jc w:val="center"/>
        <w:rPr>
          <w:rFonts w:asciiTheme="majorBidi" w:hAnsiTheme="majorBidi" w:cstheme="majorBidi"/>
          <w:b/>
          <w:sz w:val="24"/>
          <w:szCs w:val="24"/>
        </w:rPr>
      </w:pPr>
    </w:p>
    <w:p w14:paraId="2CFE39C9" w14:textId="77777777" w:rsidR="00B36E04" w:rsidRPr="007F33B6" w:rsidRDefault="00B36E04" w:rsidP="00B36E04">
      <w:pPr>
        <w:spacing w:after="120" w:line="360" w:lineRule="auto"/>
        <w:jc w:val="center"/>
        <w:rPr>
          <w:rFonts w:asciiTheme="majorBidi" w:hAnsiTheme="majorBidi" w:cstheme="majorBidi"/>
          <w:b/>
          <w:sz w:val="24"/>
          <w:szCs w:val="24"/>
        </w:rPr>
      </w:pPr>
    </w:p>
    <w:p w14:paraId="28B720F6" w14:textId="77777777" w:rsidR="00B36E04" w:rsidRPr="007F33B6" w:rsidRDefault="00B36E04" w:rsidP="00B36E04">
      <w:pPr>
        <w:spacing w:after="120" w:line="360" w:lineRule="auto"/>
        <w:jc w:val="center"/>
        <w:rPr>
          <w:rFonts w:asciiTheme="majorBidi" w:hAnsiTheme="majorBidi" w:cstheme="majorBidi"/>
          <w:b/>
          <w:sz w:val="24"/>
          <w:szCs w:val="24"/>
        </w:rPr>
      </w:pPr>
      <w:bookmarkStart w:id="13" w:name="_Hlk104977497"/>
      <w:r w:rsidRPr="007F33B6">
        <w:rPr>
          <w:rFonts w:asciiTheme="majorBidi" w:hAnsiTheme="majorBidi" w:cstheme="majorBidi"/>
          <w:b/>
          <w:sz w:val="24"/>
          <w:szCs w:val="24"/>
        </w:rPr>
        <w:t>List of documents necessary for opening a bank account to a standalone subdivision of the legal entity being a RF resident (it shall be submitted as an addition to the document submitted in accordance with the List of documents required for opening a bank account to a legal entity being a RF resident)</w:t>
      </w:r>
    </w:p>
    <w:bookmarkEnd w:id="13"/>
    <w:p w14:paraId="14785317" w14:textId="77777777" w:rsidR="00B36E04" w:rsidRPr="007F33B6" w:rsidRDefault="00B36E04" w:rsidP="00B36E04">
      <w:pPr>
        <w:jc w:val="right"/>
        <w:rPr>
          <w:rFonts w:asciiTheme="majorBidi" w:hAnsiTheme="majorBidi" w:cstheme="majorBidi"/>
          <w:sz w:val="20"/>
          <w:szCs w:val="20"/>
        </w:rPr>
      </w:pPr>
    </w:p>
    <w:p w14:paraId="67184509" w14:textId="77777777" w:rsidR="00B36E04" w:rsidRPr="007F33B6" w:rsidRDefault="00B36E04" w:rsidP="00B36E04">
      <w:pPr>
        <w:pStyle w:val="a4"/>
        <w:numPr>
          <w:ilvl w:val="0"/>
          <w:numId w:val="2"/>
        </w:numPr>
        <w:spacing w:after="0" w:line="240" w:lineRule="auto"/>
        <w:ind w:left="426" w:firstLine="0"/>
        <w:jc w:val="both"/>
        <w:rPr>
          <w:rFonts w:asciiTheme="majorBidi" w:hAnsiTheme="majorBidi" w:cstheme="majorBidi"/>
          <w:sz w:val="24"/>
          <w:szCs w:val="24"/>
        </w:rPr>
      </w:pPr>
      <w:r w:rsidRPr="007F33B6">
        <w:rPr>
          <w:rFonts w:asciiTheme="majorBidi" w:hAnsiTheme="majorBidi" w:cstheme="majorBidi"/>
          <w:sz w:val="24"/>
          <w:szCs w:val="24"/>
        </w:rPr>
        <w:t xml:space="preserve">Regulations on the standalone subdivision of the legal entity; * </w:t>
      </w:r>
    </w:p>
    <w:p w14:paraId="291D6681" w14:textId="77777777" w:rsidR="00B36E04" w:rsidRPr="007F33B6" w:rsidRDefault="00B36E04" w:rsidP="00B36E04">
      <w:pPr>
        <w:pStyle w:val="a4"/>
        <w:numPr>
          <w:ilvl w:val="0"/>
          <w:numId w:val="2"/>
        </w:numPr>
        <w:spacing w:after="0" w:line="240" w:lineRule="auto"/>
        <w:ind w:left="426" w:firstLine="0"/>
        <w:jc w:val="both"/>
        <w:rPr>
          <w:rFonts w:asciiTheme="majorBidi" w:hAnsiTheme="majorBidi" w:cstheme="majorBidi"/>
          <w:sz w:val="24"/>
          <w:szCs w:val="24"/>
        </w:rPr>
      </w:pPr>
      <w:r w:rsidRPr="007F33B6">
        <w:rPr>
          <w:rFonts w:asciiTheme="majorBidi" w:hAnsiTheme="majorBidi" w:cstheme="majorBidi"/>
          <w:sz w:val="24"/>
          <w:szCs w:val="24"/>
        </w:rPr>
        <w:lastRenderedPageBreak/>
        <w:t>Documents, confirming powers of the head of the standalone subdivision of the legal entity; *</w:t>
      </w:r>
    </w:p>
    <w:p w14:paraId="67F21C7B" w14:textId="77777777" w:rsidR="00B36E04" w:rsidRPr="007F33B6" w:rsidRDefault="00B36E04" w:rsidP="00B36E04">
      <w:pPr>
        <w:pStyle w:val="a4"/>
        <w:spacing w:after="120" w:line="240" w:lineRule="auto"/>
        <w:ind w:left="426"/>
        <w:jc w:val="both"/>
        <w:rPr>
          <w:rFonts w:asciiTheme="majorBidi" w:hAnsiTheme="majorBidi" w:cstheme="majorBidi"/>
          <w:i/>
          <w:sz w:val="28"/>
          <w:szCs w:val="28"/>
        </w:rPr>
      </w:pPr>
    </w:p>
    <w:p w14:paraId="4E3B8EAC" w14:textId="77777777" w:rsidR="00B36E04" w:rsidRPr="007F33B6" w:rsidRDefault="00B36E04" w:rsidP="00B36E04">
      <w:pPr>
        <w:pStyle w:val="a4"/>
        <w:spacing w:after="120" w:line="240" w:lineRule="auto"/>
        <w:ind w:left="714"/>
        <w:jc w:val="both"/>
        <w:rPr>
          <w:rFonts w:asciiTheme="majorBidi" w:hAnsiTheme="majorBidi" w:cstheme="majorBidi"/>
          <w:i/>
          <w:sz w:val="28"/>
          <w:szCs w:val="28"/>
        </w:rPr>
      </w:pPr>
    </w:p>
    <w:p w14:paraId="5DDD3D37" w14:textId="77777777" w:rsidR="00B36E04" w:rsidRPr="007F33B6" w:rsidRDefault="00B36E04" w:rsidP="00B36E04">
      <w:pPr>
        <w:pStyle w:val="a4"/>
        <w:spacing w:after="120" w:line="240" w:lineRule="auto"/>
        <w:ind w:left="714"/>
        <w:jc w:val="both"/>
        <w:rPr>
          <w:rFonts w:asciiTheme="majorBidi" w:hAnsiTheme="majorBidi" w:cstheme="majorBidi"/>
          <w:i/>
          <w:sz w:val="28"/>
          <w:szCs w:val="28"/>
        </w:rPr>
      </w:pPr>
      <w:r w:rsidRPr="007F33B6">
        <w:rPr>
          <w:rFonts w:asciiTheme="majorBidi" w:hAnsiTheme="majorBidi" w:cstheme="majorBidi"/>
          <w:i/>
          <w:sz w:val="28"/>
          <w:szCs w:val="28"/>
        </w:rPr>
        <w:t>The Bank has the right to request other documents not listed above to carry out the procedure for opening an account.</w:t>
      </w:r>
    </w:p>
    <w:p w14:paraId="0B8253EE" w14:textId="77777777" w:rsidR="00B36E04" w:rsidRPr="007F33B6" w:rsidRDefault="00B36E04" w:rsidP="00B36E04">
      <w:pPr>
        <w:pStyle w:val="a4"/>
        <w:spacing w:after="120" w:line="240" w:lineRule="auto"/>
        <w:ind w:left="714"/>
        <w:jc w:val="both"/>
        <w:rPr>
          <w:rFonts w:asciiTheme="majorBidi" w:eastAsia="Times New Roman" w:hAnsiTheme="majorBidi" w:cstheme="majorBidi"/>
          <w:i/>
          <w:iCs/>
          <w:color w:val="FF0000"/>
          <w:sz w:val="24"/>
          <w:szCs w:val="24"/>
        </w:rPr>
      </w:pPr>
      <w:bookmarkStart w:id="14" w:name="_Hlk145500963"/>
      <w:r w:rsidRPr="007F33B6">
        <w:rPr>
          <w:rFonts w:asciiTheme="majorBidi" w:hAnsiTheme="majorBidi" w:cstheme="majorBidi"/>
          <w:i/>
          <w:iCs/>
          <w:color w:val="FF0000"/>
          <w:sz w:val="24"/>
          <w:szCs w:val="24"/>
        </w:rPr>
        <w:t>If access to the information about a legal entity posted on the Federal Tax Service's website is restricted on the basis of the Customer's application, the latter shall submit an independently obtained extract from the Unified State Register of Legal Entities certified by the Federal Tax Service.</w:t>
      </w:r>
    </w:p>
    <w:bookmarkEnd w:id="14"/>
    <w:p w14:paraId="21DA88FC" w14:textId="77777777" w:rsidR="00B36E04" w:rsidRPr="007F33B6" w:rsidRDefault="00B36E04" w:rsidP="00B36E04">
      <w:pPr>
        <w:pStyle w:val="a4"/>
        <w:spacing w:after="120" w:line="240" w:lineRule="auto"/>
        <w:ind w:left="714"/>
        <w:jc w:val="both"/>
        <w:rPr>
          <w:rFonts w:asciiTheme="majorBidi" w:hAnsiTheme="majorBidi" w:cstheme="majorBidi"/>
          <w:i/>
          <w:color w:val="FF0000"/>
          <w:sz w:val="28"/>
          <w:szCs w:val="28"/>
        </w:rPr>
      </w:pPr>
    </w:p>
    <w:p w14:paraId="57C5F5E0" w14:textId="77777777" w:rsidR="00B36E04" w:rsidRPr="007F33B6" w:rsidRDefault="00B36E04" w:rsidP="00B36E04">
      <w:pPr>
        <w:spacing w:after="120" w:line="240" w:lineRule="auto"/>
        <w:jc w:val="both"/>
        <w:rPr>
          <w:rFonts w:asciiTheme="majorBidi" w:hAnsiTheme="majorBidi" w:cstheme="majorBidi"/>
          <w:sz w:val="24"/>
          <w:szCs w:val="24"/>
        </w:rPr>
      </w:pPr>
      <w:bookmarkStart w:id="15" w:name="_GoBack"/>
      <w:bookmarkEnd w:id="15"/>
    </w:p>
    <w:p w14:paraId="60767368" w14:textId="77777777" w:rsidR="00B36E04" w:rsidRPr="007F33B6" w:rsidRDefault="00B36E04" w:rsidP="00B36E04">
      <w:pPr>
        <w:spacing w:after="120" w:line="240" w:lineRule="auto"/>
        <w:ind w:left="539"/>
        <w:jc w:val="both"/>
        <w:rPr>
          <w:rFonts w:asciiTheme="majorBidi" w:hAnsiTheme="majorBidi" w:cstheme="majorBidi"/>
          <w:i/>
          <w:iCs/>
          <w:sz w:val="20"/>
          <w:szCs w:val="20"/>
        </w:rPr>
      </w:pPr>
      <w:r w:rsidRPr="007F33B6">
        <w:rPr>
          <w:rFonts w:asciiTheme="majorBidi" w:hAnsiTheme="majorBidi" w:cstheme="majorBidi"/>
          <w:i/>
          <w:iCs/>
          <w:sz w:val="20"/>
          <w:szCs w:val="20"/>
        </w:rPr>
        <w:t xml:space="preserve">* The documents are provided to the Bank in the following form: </w:t>
      </w:r>
    </w:p>
    <w:p w14:paraId="3B363F3D" w14:textId="77777777" w:rsidR="00B36E04" w:rsidRPr="007F33B6" w:rsidRDefault="00B36E04" w:rsidP="00B36E04">
      <w:pPr>
        <w:spacing w:after="0" w:line="240" w:lineRule="auto"/>
        <w:ind w:left="539"/>
        <w:jc w:val="both"/>
        <w:rPr>
          <w:rFonts w:asciiTheme="majorBidi" w:hAnsiTheme="majorBidi" w:cstheme="majorBidi"/>
          <w:i/>
          <w:iCs/>
          <w:sz w:val="20"/>
          <w:szCs w:val="20"/>
        </w:rPr>
      </w:pPr>
      <w:r w:rsidRPr="007F33B6">
        <w:rPr>
          <w:rFonts w:asciiTheme="majorBidi" w:hAnsiTheme="majorBidi" w:cstheme="majorBidi"/>
          <w:i/>
          <w:iCs/>
          <w:sz w:val="20"/>
          <w:szCs w:val="20"/>
        </w:rPr>
        <w:t xml:space="preserve">- </w:t>
      </w:r>
      <w:proofErr w:type="gramStart"/>
      <w:r w:rsidRPr="007F33B6">
        <w:rPr>
          <w:rFonts w:asciiTheme="majorBidi" w:hAnsiTheme="majorBidi" w:cstheme="majorBidi"/>
          <w:i/>
          <w:iCs/>
          <w:sz w:val="20"/>
          <w:szCs w:val="20"/>
        </w:rPr>
        <w:t>a</w:t>
      </w:r>
      <w:proofErr w:type="gramEnd"/>
      <w:r w:rsidRPr="007F33B6">
        <w:rPr>
          <w:rFonts w:asciiTheme="majorBidi" w:hAnsiTheme="majorBidi" w:cstheme="majorBidi"/>
          <w:i/>
          <w:iCs/>
          <w:sz w:val="20"/>
          <w:szCs w:val="20"/>
        </w:rPr>
        <w:t xml:space="preserve"> notarized copy; </w:t>
      </w:r>
    </w:p>
    <w:p w14:paraId="2B24D490" w14:textId="77777777" w:rsidR="00B36E04" w:rsidRPr="007F33B6" w:rsidRDefault="00B36E04" w:rsidP="00B36E04">
      <w:pPr>
        <w:spacing w:after="0" w:line="240" w:lineRule="auto"/>
        <w:ind w:left="539"/>
        <w:jc w:val="both"/>
        <w:rPr>
          <w:rFonts w:asciiTheme="majorBidi" w:hAnsiTheme="majorBidi" w:cstheme="majorBidi"/>
          <w:i/>
          <w:iCs/>
          <w:sz w:val="20"/>
          <w:szCs w:val="20"/>
        </w:rPr>
      </w:pPr>
      <w:r w:rsidRPr="007F33B6">
        <w:rPr>
          <w:rFonts w:asciiTheme="majorBidi" w:hAnsiTheme="majorBidi" w:cstheme="majorBidi"/>
          <w:sz w:val="20"/>
          <w:szCs w:val="20"/>
        </w:rPr>
        <w:t xml:space="preserve">- </w:t>
      </w:r>
      <w:bookmarkStart w:id="16" w:name="_Hlk107831642"/>
      <w:proofErr w:type="gramStart"/>
      <w:r w:rsidRPr="007F33B6">
        <w:rPr>
          <w:rFonts w:asciiTheme="majorBidi" w:hAnsiTheme="majorBidi" w:cstheme="majorBidi"/>
          <w:i/>
          <w:iCs/>
          <w:sz w:val="20"/>
          <w:szCs w:val="20"/>
        </w:rPr>
        <w:t>a</w:t>
      </w:r>
      <w:proofErr w:type="gramEnd"/>
      <w:r w:rsidRPr="007F33B6">
        <w:rPr>
          <w:rFonts w:asciiTheme="majorBidi" w:hAnsiTheme="majorBidi" w:cstheme="majorBidi"/>
          <w:i/>
          <w:iCs/>
          <w:sz w:val="20"/>
          <w:szCs w:val="20"/>
        </w:rPr>
        <w:t xml:space="preserve"> copy, certified by the sole executive body of the legal entity, (the Bank retains the right to request original documents so that the Bank’s employees could compare them with the copies, if necessary)</w:t>
      </w:r>
      <w:bookmarkEnd w:id="16"/>
      <w:r w:rsidRPr="007F33B6">
        <w:rPr>
          <w:rFonts w:asciiTheme="majorBidi" w:hAnsiTheme="majorBidi" w:cstheme="majorBidi"/>
          <w:i/>
          <w:iCs/>
          <w:sz w:val="20"/>
          <w:szCs w:val="20"/>
        </w:rPr>
        <w:t>;</w:t>
      </w:r>
    </w:p>
    <w:p w14:paraId="3EFB6424" w14:textId="77777777" w:rsidR="00B36E04" w:rsidRPr="007F33B6" w:rsidRDefault="00B36E04" w:rsidP="00B36E04">
      <w:pPr>
        <w:spacing w:after="0" w:line="240" w:lineRule="auto"/>
        <w:ind w:left="539"/>
        <w:jc w:val="both"/>
        <w:rPr>
          <w:rFonts w:asciiTheme="majorBidi" w:hAnsiTheme="majorBidi" w:cstheme="majorBidi"/>
          <w:i/>
          <w:iCs/>
          <w:sz w:val="20"/>
          <w:szCs w:val="20"/>
        </w:rPr>
      </w:pPr>
      <w:r w:rsidRPr="007F33B6">
        <w:rPr>
          <w:rFonts w:asciiTheme="majorBidi" w:hAnsiTheme="majorBidi" w:cstheme="majorBidi"/>
          <w:i/>
          <w:iCs/>
          <w:sz w:val="20"/>
          <w:szCs w:val="20"/>
        </w:rPr>
        <w:t xml:space="preserve">- </w:t>
      </w:r>
      <w:proofErr w:type="gramStart"/>
      <w:r w:rsidRPr="007F33B6">
        <w:rPr>
          <w:rFonts w:asciiTheme="majorBidi" w:hAnsiTheme="majorBidi" w:cstheme="majorBidi"/>
          <w:i/>
          <w:iCs/>
          <w:sz w:val="20"/>
          <w:szCs w:val="20"/>
        </w:rPr>
        <w:t>original</w:t>
      </w:r>
      <w:proofErr w:type="gramEnd"/>
      <w:r w:rsidRPr="007F33B6">
        <w:rPr>
          <w:rFonts w:asciiTheme="majorBidi" w:hAnsiTheme="majorBidi" w:cstheme="majorBidi"/>
          <w:i/>
          <w:iCs/>
          <w:sz w:val="20"/>
          <w:szCs w:val="20"/>
        </w:rPr>
        <w:t xml:space="preserve"> documents for preparation and certifying copies by the Bank's employee;</w:t>
      </w:r>
    </w:p>
    <w:p w14:paraId="4D3D8C06" w14:textId="77777777" w:rsidR="00B36E04" w:rsidRPr="007F33B6" w:rsidRDefault="00B36E04" w:rsidP="00B36E04">
      <w:pPr>
        <w:spacing w:after="0" w:line="240" w:lineRule="auto"/>
        <w:ind w:left="539"/>
        <w:jc w:val="both"/>
        <w:rPr>
          <w:rFonts w:asciiTheme="majorBidi" w:hAnsiTheme="majorBidi" w:cstheme="majorBidi"/>
          <w:i/>
          <w:iCs/>
          <w:sz w:val="20"/>
          <w:szCs w:val="20"/>
        </w:rPr>
      </w:pPr>
      <w:bookmarkStart w:id="17" w:name="_Hlk43723491"/>
      <w:r w:rsidRPr="007F33B6">
        <w:rPr>
          <w:rFonts w:asciiTheme="majorBidi" w:hAnsiTheme="majorBidi" w:cstheme="majorBidi"/>
          <w:sz w:val="20"/>
          <w:szCs w:val="20"/>
        </w:rPr>
        <w:t>-</w:t>
      </w:r>
      <w:r w:rsidRPr="007F33B6">
        <w:rPr>
          <w:rFonts w:asciiTheme="majorBidi" w:hAnsiTheme="majorBidi" w:cstheme="majorBidi"/>
          <w:i/>
          <w:iCs/>
          <w:sz w:val="20"/>
          <w:szCs w:val="20"/>
        </w:rPr>
        <w:t xml:space="preserve"> </w:t>
      </w:r>
      <w:proofErr w:type="gramStart"/>
      <w:r w:rsidRPr="007F33B6">
        <w:rPr>
          <w:rFonts w:asciiTheme="majorBidi" w:hAnsiTheme="majorBidi" w:cstheme="majorBidi"/>
          <w:i/>
          <w:iCs/>
          <w:sz w:val="20"/>
          <w:szCs w:val="20"/>
        </w:rPr>
        <w:t>an</w:t>
      </w:r>
      <w:proofErr w:type="gramEnd"/>
      <w:r w:rsidRPr="007F33B6">
        <w:rPr>
          <w:rFonts w:asciiTheme="majorBidi" w:hAnsiTheme="majorBidi" w:cstheme="majorBidi"/>
          <w:i/>
          <w:iCs/>
          <w:sz w:val="20"/>
          <w:szCs w:val="20"/>
        </w:rPr>
        <w:t xml:space="preserve"> electronic document in hard copy with notarial confirmation of the equivalence of the document</w:t>
      </w:r>
    </w:p>
    <w:p w14:paraId="4D319EF1" w14:textId="77777777" w:rsidR="00B36E04" w:rsidRPr="007F33B6" w:rsidRDefault="00B36E04" w:rsidP="00B36E04">
      <w:pPr>
        <w:spacing w:after="0" w:line="240" w:lineRule="auto"/>
        <w:ind w:left="539"/>
        <w:jc w:val="both"/>
        <w:rPr>
          <w:rFonts w:asciiTheme="majorBidi" w:hAnsiTheme="majorBidi" w:cstheme="majorBidi"/>
          <w:i/>
          <w:iCs/>
          <w:sz w:val="20"/>
          <w:szCs w:val="20"/>
        </w:rPr>
      </w:pPr>
      <w:bookmarkStart w:id="18" w:name="_Hlk63242796"/>
      <w:r w:rsidRPr="007F33B6">
        <w:rPr>
          <w:rFonts w:asciiTheme="majorBidi" w:hAnsiTheme="majorBidi" w:cstheme="majorBidi"/>
          <w:sz w:val="20"/>
          <w:szCs w:val="20"/>
        </w:rPr>
        <w:t xml:space="preserve">- </w:t>
      </w:r>
      <w:bookmarkStart w:id="19" w:name="_Hlk104979701"/>
      <w:proofErr w:type="gramStart"/>
      <w:r w:rsidRPr="007F33B6">
        <w:rPr>
          <w:rFonts w:asciiTheme="majorBidi" w:hAnsiTheme="majorBidi" w:cstheme="majorBidi"/>
          <w:i/>
          <w:iCs/>
          <w:sz w:val="20"/>
          <w:szCs w:val="20"/>
        </w:rPr>
        <w:t>an</w:t>
      </w:r>
      <w:proofErr w:type="gramEnd"/>
      <w:r w:rsidRPr="007F33B6">
        <w:rPr>
          <w:rFonts w:asciiTheme="majorBidi" w:hAnsiTheme="majorBidi" w:cstheme="majorBidi"/>
          <w:i/>
          <w:iCs/>
          <w:sz w:val="20"/>
          <w:szCs w:val="20"/>
        </w:rPr>
        <w:t xml:space="preserve"> electronic documents in an electronic form, signed by the encrypted digital signature of the authorized person of the issuing authority or by the issuing authority</w:t>
      </w:r>
      <w:bookmarkEnd w:id="19"/>
      <w:r w:rsidRPr="007F33B6">
        <w:rPr>
          <w:rFonts w:asciiTheme="majorBidi" w:hAnsiTheme="majorBidi" w:cstheme="majorBidi"/>
          <w:sz w:val="20"/>
          <w:szCs w:val="20"/>
        </w:rPr>
        <w:t>.</w:t>
      </w:r>
      <w:r w:rsidRPr="007F33B6">
        <w:rPr>
          <w:rFonts w:asciiTheme="majorBidi" w:hAnsiTheme="majorBidi" w:cstheme="majorBidi"/>
          <w:i/>
          <w:iCs/>
          <w:sz w:val="20"/>
          <w:szCs w:val="20"/>
        </w:rPr>
        <w:t xml:space="preserve"> </w:t>
      </w:r>
    </w:p>
    <w:bookmarkEnd w:id="17"/>
    <w:bookmarkEnd w:id="18"/>
    <w:p w14:paraId="03AB5873" w14:textId="77777777" w:rsidR="00B36E04" w:rsidRPr="007F33B6" w:rsidRDefault="00B36E04" w:rsidP="00B36E04">
      <w:pPr>
        <w:ind w:left="539"/>
        <w:jc w:val="both"/>
        <w:rPr>
          <w:rFonts w:asciiTheme="majorBidi" w:hAnsiTheme="majorBidi" w:cstheme="majorBidi"/>
          <w:i/>
          <w:iCs/>
          <w:sz w:val="20"/>
          <w:szCs w:val="20"/>
        </w:rPr>
      </w:pPr>
      <w:r w:rsidRPr="007F33B6">
        <w:rPr>
          <w:rFonts w:asciiTheme="majorBidi" w:hAnsiTheme="majorBidi" w:cstheme="majorBidi"/>
          <w:sz w:val="20"/>
          <w:szCs w:val="20"/>
        </w:rPr>
        <w:t xml:space="preserve">           </w:t>
      </w:r>
      <w:r w:rsidRPr="007F33B6">
        <w:rPr>
          <w:rFonts w:asciiTheme="majorBidi" w:hAnsiTheme="majorBidi" w:cstheme="majorBidi"/>
          <w:i/>
          <w:iCs/>
          <w:sz w:val="20"/>
          <w:szCs w:val="20"/>
        </w:rPr>
        <w:t>** If the person is a foreign citizen or a person without citizenship - additionally he/she shall submit a document confirming the right of the foreign citizen or the person without citizenship for staying (living) in the Russian Federation (migration card - if no other documents are available).</w:t>
      </w:r>
    </w:p>
    <w:p w14:paraId="5F6CDF89" w14:textId="77777777" w:rsidR="00B36E04" w:rsidRPr="007F33B6" w:rsidRDefault="00B36E04" w:rsidP="00B36E04">
      <w:pPr>
        <w:ind w:left="539"/>
        <w:jc w:val="both"/>
        <w:rPr>
          <w:rFonts w:asciiTheme="majorBidi" w:hAnsiTheme="majorBidi" w:cstheme="majorBidi"/>
          <w:i/>
          <w:iCs/>
          <w:sz w:val="20"/>
          <w:szCs w:val="20"/>
        </w:rPr>
      </w:pPr>
      <w:bookmarkStart w:id="20" w:name="_Hlk103954869"/>
      <w:r w:rsidRPr="007F33B6">
        <w:rPr>
          <w:rFonts w:asciiTheme="majorBidi" w:hAnsiTheme="majorBidi" w:cstheme="majorBidi"/>
          <w:i/>
          <w:iCs/>
          <w:sz w:val="20"/>
          <w:szCs w:val="20"/>
        </w:rPr>
        <w:t xml:space="preserve">          *** If the powers of the sole executive body are delegated to the Management Organization, the Bank shall be additionally provided with:</w:t>
      </w:r>
    </w:p>
    <w:p w14:paraId="6EC8679A" w14:textId="77777777" w:rsidR="00B36E04" w:rsidRPr="007F33B6" w:rsidRDefault="00B36E04" w:rsidP="00B36E04">
      <w:pPr>
        <w:ind w:left="539"/>
        <w:jc w:val="both"/>
        <w:rPr>
          <w:rFonts w:asciiTheme="majorBidi" w:hAnsiTheme="majorBidi" w:cstheme="majorBidi"/>
          <w:i/>
          <w:iCs/>
          <w:sz w:val="20"/>
          <w:szCs w:val="20"/>
        </w:rPr>
      </w:pPr>
      <w:r w:rsidRPr="007F33B6">
        <w:rPr>
          <w:rFonts w:asciiTheme="majorBidi" w:hAnsiTheme="majorBidi" w:cstheme="majorBidi"/>
          <w:i/>
          <w:iCs/>
          <w:sz w:val="20"/>
          <w:szCs w:val="20"/>
        </w:rPr>
        <w:t xml:space="preserve">1) Minutes of meeting (decision of an authorized body) on delegation of powers of the </w:t>
      </w:r>
      <w:bookmarkStart w:id="21" w:name="_Hlk41648994"/>
      <w:r w:rsidRPr="007F33B6">
        <w:rPr>
          <w:rFonts w:asciiTheme="majorBidi" w:hAnsiTheme="majorBidi" w:cstheme="majorBidi"/>
          <w:i/>
          <w:iCs/>
          <w:sz w:val="20"/>
          <w:szCs w:val="20"/>
        </w:rPr>
        <w:t>sole executive body</w:t>
      </w:r>
      <w:bookmarkEnd w:id="21"/>
      <w:r w:rsidRPr="007F33B6">
        <w:rPr>
          <w:rFonts w:asciiTheme="majorBidi" w:hAnsiTheme="majorBidi" w:cstheme="majorBidi"/>
          <w:i/>
          <w:iCs/>
          <w:sz w:val="20"/>
          <w:szCs w:val="20"/>
        </w:rPr>
        <w:t xml:space="preserve"> to the Management organization;</w:t>
      </w:r>
    </w:p>
    <w:p w14:paraId="193B812C" w14:textId="77777777" w:rsidR="00B36E04" w:rsidRPr="007F33B6" w:rsidRDefault="00B36E04" w:rsidP="00B36E04">
      <w:pPr>
        <w:ind w:left="539"/>
        <w:jc w:val="both"/>
        <w:rPr>
          <w:rFonts w:asciiTheme="majorBidi" w:hAnsiTheme="majorBidi" w:cstheme="majorBidi"/>
          <w:i/>
          <w:iCs/>
          <w:sz w:val="20"/>
          <w:szCs w:val="20"/>
        </w:rPr>
      </w:pPr>
      <w:r w:rsidRPr="007F33B6">
        <w:rPr>
          <w:rFonts w:asciiTheme="majorBidi" w:hAnsiTheme="majorBidi" w:cstheme="majorBidi"/>
          <w:i/>
          <w:iCs/>
          <w:sz w:val="20"/>
          <w:szCs w:val="20"/>
        </w:rPr>
        <w:t>2) Agreement on delegation of powers of the sole executive body between the Customer and the Management Organization;</w:t>
      </w:r>
    </w:p>
    <w:p w14:paraId="1AD74323" w14:textId="77777777" w:rsidR="00B36E04" w:rsidRPr="007F33B6" w:rsidRDefault="00B36E04" w:rsidP="00B36E04">
      <w:pPr>
        <w:ind w:left="539"/>
        <w:jc w:val="both"/>
        <w:rPr>
          <w:rFonts w:asciiTheme="majorBidi" w:hAnsiTheme="majorBidi" w:cstheme="majorBidi"/>
          <w:i/>
          <w:iCs/>
          <w:sz w:val="20"/>
          <w:szCs w:val="20"/>
        </w:rPr>
      </w:pPr>
      <w:r w:rsidRPr="007F33B6">
        <w:rPr>
          <w:rFonts w:asciiTheme="majorBidi" w:hAnsiTheme="majorBidi" w:cstheme="majorBidi"/>
          <w:i/>
          <w:iCs/>
          <w:sz w:val="20"/>
          <w:szCs w:val="20"/>
        </w:rPr>
        <w:t>3) In relation to the management organization the Bank shall be provided with the documents specified in clauses 1</w:t>
      </w:r>
      <w:proofErr w:type="gramStart"/>
      <w:r w:rsidRPr="007F33B6">
        <w:rPr>
          <w:rFonts w:asciiTheme="majorBidi" w:hAnsiTheme="majorBidi" w:cstheme="majorBidi"/>
          <w:i/>
          <w:iCs/>
          <w:sz w:val="20"/>
          <w:szCs w:val="20"/>
        </w:rPr>
        <w:t>,5,6</w:t>
      </w:r>
      <w:proofErr w:type="gramEnd"/>
      <w:r w:rsidRPr="007F33B6">
        <w:rPr>
          <w:rFonts w:asciiTheme="majorBidi" w:hAnsiTheme="majorBidi" w:cstheme="majorBidi"/>
          <w:i/>
          <w:iCs/>
          <w:sz w:val="20"/>
          <w:szCs w:val="20"/>
        </w:rPr>
        <w:t xml:space="preserve"> </w:t>
      </w:r>
      <w:bookmarkEnd w:id="20"/>
    </w:p>
    <w:p w14:paraId="35A66E0A" w14:textId="77777777" w:rsidR="00764C6D" w:rsidRPr="007F33B6" w:rsidRDefault="00764C6D">
      <w:pPr>
        <w:rPr>
          <w:rFonts w:asciiTheme="majorBidi" w:hAnsiTheme="majorBidi" w:cstheme="majorBidi"/>
        </w:rPr>
      </w:pPr>
    </w:p>
    <w:sectPr w:rsidR="00764C6D" w:rsidRPr="007F3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C2427"/>
    <w:multiLevelType w:val="hybridMultilevel"/>
    <w:tmpl w:val="FCD40E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99A666A"/>
    <w:multiLevelType w:val="hybridMultilevel"/>
    <w:tmpl w:val="C1CE739A"/>
    <w:lvl w:ilvl="0" w:tplc="43627F0C">
      <w:start w:val="1"/>
      <w:numFmt w:val="decimal"/>
      <w:lvlText w:val="%1."/>
      <w:lvlJc w:val="left"/>
      <w:pPr>
        <w:ind w:left="36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22"/>
    <w:rsid w:val="000755FE"/>
    <w:rsid w:val="00075C3F"/>
    <w:rsid w:val="000B6D43"/>
    <w:rsid w:val="00105294"/>
    <w:rsid w:val="00137616"/>
    <w:rsid w:val="001827E6"/>
    <w:rsid w:val="00187B1C"/>
    <w:rsid w:val="00194C9D"/>
    <w:rsid w:val="001A3BC0"/>
    <w:rsid w:val="0026450A"/>
    <w:rsid w:val="002723A6"/>
    <w:rsid w:val="002C54A9"/>
    <w:rsid w:val="002F2EF2"/>
    <w:rsid w:val="00326E8B"/>
    <w:rsid w:val="00346A7C"/>
    <w:rsid w:val="00350D2E"/>
    <w:rsid w:val="004326A0"/>
    <w:rsid w:val="00433D26"/>
    <w:rsid w:val="00474491"/>
    <w:rsid w:val="00480DA8"/>
    <w:rsid w:val="004A4975"/>
    <w:rsid w:val="004A501E"/>
    <w:rsid w:val="004B4EC1"/>
    <w:rsid w:val="004C4FD5"/>
    <w:rsid w:val="004F5C0D"/>
    <w:rsid w:val="00534C5D"/>
    <w:rsid w:val="005A583F"/>
    <w:rsid w:val="00637934"/>
    <w:rsid w:val="00704E41"/>
    <w:rsid w:val="00735CAD"/>
    <w:rsid w:val="00764C6D"/>
    <w:rsid w:val="007A06ED"/>
    <w:rsid w:val="007C48E0"/>
    <w:rsid w:val="007F33B6"/>
    <w:rsid w:val="008157C3"/>
    <w:rsid w:val="008906B1"/>
    <w:rsid w:val="008A08FF"/>
    <w:rsid w:val="008D795E"/>
    <w:rsid w:val="008E0387"/>
    <w:rsid w:val="008E7F62"/>
    <w:rsid w:val="00915C6D"/>
    <w:rsid w:val="00926E61"/>
    <w:rsid w:val="009331A4"/>
    <w:rsid w:val="00944938"/>
    <w:rsid w:val="009F50BE"/>
    <w:rsid w:val="00A04E9F"/>
    <w:rsid w:val="00A30766"/>
    <w:rsid w:val="00A83C7C"/>
    <w:rsid w:val="00AB2F5A"/>
    <w:rsid w:val="00B0070F"/>
    <w:rsid w:val="00B3368A"/>
    <w:rsid w:val="00B36E04"/>
    <w:rsid w:val="00B51975"/>
    <w:rsid w:val="00B57F08"/>
    <w:rsid w:val="00B66276"/>
    <w:rsid w:val="00C15AB5"/>
    <w:rsid w:val="00C1789B"/>
    <w:rsid w:val="00C36632"/>
    <w:rsid w:val="00C53846"/>
    <w:rsid w:val="00C62C44"/>
    <w:rsid w:val="00C755EA"/>
    <w:rsid w:val="00C90743"/>
    <w:rsid w:val="00D06D5E"/>
    <w:rsid w:val="00D512F3"/>
    <w:rsid w:val="00D72022"/>
    <w:rsid w:val="00D77E4C"/>
    <w:rsid w:val="00E42976"/>
    <w:rsid w:val="00E4660F"/>
    <w:rsid w:val="00E541CF"/>
    <w:rsid w:val="00F10AD7"/>
    <w:rsid w:val="00F41E7C"/>
    <w:rsid w:val="00F535F0"/>
    <w:rsid w:val="00F623B2"/>
    <w:rsid w:val="00FB7AF5"/>
    <w:rsid w:val="00FD7F68"/>
    <w:rsid w:val="00FF215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E04"/>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List Знак,FooterText Знак,numbered Знак,Paragraphe de liste1 Знак,lp1 Знак,Абзац 1 Знак"/>
    <w:basedOn w:val="a0"/>
    <w:link w:val="a4"/>
    <w:uiPriority w:val="34"/>
    <w:locked/>
    <w:rsid w:val="00B36E04"/>
  </w:style>
  <w:style w:type="paragraph" w:styleId="a4">
    <w:name w:val="List Paragraph"/>
    <w:aliases w:val="Bullet List,FooterText,numbered,Paragraphe de liste1,lp1,Абзац 1"/>
    <w:basedOn w:val="a"/>
    <w:link w:val="a3"/>
    <w:uiPriority w:val="34"/>
    <w:qFormat/>
    <w:rsid w:val="00B36E04"/>
    <w:pPr>
      <w:ind w:left="720"/>
      <w:contextualSpacing/>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E04"/>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List Знак,FooterText Знак,numbered Знак,Paragraphe de liste1 Знак,lp1 Знак,Абзац 1 Знак"/>
    <w:basedOn w:val="a0"/>
    <w:link w:val="a4"/>
    <w:uiPriority w:val="34"/>
    <w:locked/>
    <w:rsid w:val="00B36E04"/>
  </w:style>
  <w:style w:type="paragraph" w:styleId="a4">
    <w:name w:val="List Paragraph"/>
    <w:aliases w:val="Bullet List,FooterText,numbered,Paragraphe de liste1,lp1,Абзац 1"/>
    <w:basedOn w:val="a"/>
    <w:link w:val="a3"/>
    <w:uiPriority w:val="34"/>
    <w:qFormat/>
    <w:rsid w:val="00B36E04"/>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62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Sudina Alexandra</dc:creator>
  <cp:keywords/>
  <dc:description/>
  <cp:lastModifiedBy>Solomennik Maxim</cp:lastModifiedBy>
  <cp:revision>4</cp:revision>
  <dcterms:created xsi:type="dcterms:W3CDTF">2023-10-13T09:53:00Z</dcterms:created>
  <dcterms:modified xsi:type="dcterms:W3CDTF">2023-10-13T12:45:00Z</dcterms:modified>
</cp:coreProperties>
</file>